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1A" w:rsidRDefault="00D5151A" w:rsidP="00D5151A">
      <w:pPr>
        <w:pStyle w:val="Title"/>
        <w:jc w:val="center"/>
      </w:pPr>
      <w:r>
        <w:t>1099</w:t>
      </w:r>
      <w:r>
        <w:t>-MISC / 109</w:t>
      </w:r>
      <w:r w:rsidR="00F77354">
        <w:t>9</w:t>
      </w:r>
      <w:r>
        <w:t>-NEC / W-2</w:t>
      </w:r>
      <w:bookmarkStart w:id="0" w:name="_GoBack"/>
      <w:bookmarkEnd w:id="0"/>
    </w:p>
    <w:p w:rsidR="00D5151A" w:rsidRDefault="00D5151A" w:rsidP="00D5151A">
      <w:r>
        <w:t>This list has been comprised based on the most common questions presented by school districts and is therefore, not exhaustive.  If you have questions about other individuals or companies you made payments to, we recommend you contact the IRS.</w:t>
      </w:r>
    </w:p>
    <w:p w:rsidR="00D5151A" w:rsidRDefault="00D5151A" w:rsidP="00D5151A"/>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1607"/>
        <w:gridCol w:w="1363"/>
        <w:gridCol w:w="1128"/>
      </w:tblGrid>
      <w:tr w:rsidR="00D5151A" w:rsidTr="00410C9B">
        <w:tc>
          <w:tcPr>
            <w:tcW w:w="5437" w:type="dxa"/>
            <w:shd w:val="clear" w:color="auto" w:fill="auto"/>
          </w:tcPr>
          <w:p w:rsidR="00D5151A" w:rsidRPr="003F762C" w:rsidRDefault="00D5151A" w:rsidP="00CA63FE">
            <w:pPr>
              <w:spacing w:before="120" w:after="120"/>
              <w:rPr>
                <w:rFonts w:ascii="Calibri" w:eastAsia="Calibri" w:hAnsi="Calibri"/>
                <w:b/>
                <w:sz w:val="28"/>
                <w:szCs w:val="28"/>
              </w:rPr>
            </w:pPr>
            <w:r w:rsidRPr="003F762C">
              <w:rPr>
                <w:rFonts w:ascii="Calibri" w:eastAsia="Calibri" w:hAnsi="Calibri"/>
                <w:b/>
                <w:sz w:val="28"/>
                <w:szCs w:val="28"/>
              </w:rPr>
              <w:t>Description</w:t>
            </w:r>
          </w:p>
        </w:tc>
        <w:tc>
          <w:tcPr>
            <w:tcW w:w="1607" w:type="dxa"/>
            <w:shd w:val="clear" w:color="auto" w:fill="auto"/>
          </w:tcPr>
          <w:p w:rsidR="00D5151A" w:rsidRPr="003F762C" w:rsidRDefault="00D5151A" w:rsidP="00CA63FE">
            <w:pPr>
              <w:spacing w:before="120" w:after="120"/>
              <w:jc w:val="center"/>
              <w:rPr>
                <w:rFonts w:ascii="Calibri" w:eastAsia="Calibri" w:hAnsi="Calibri"/>
                <w:b/>
                <w:sz w:val="28"/>
                <w:szCs w:val="28"/>
              </w:rPr>
            </w:pPr>
            <w:r>
              <w:rPr>
                <w:rFonts w:ascii="Calibri" w:eastAsia="Calibri" w:hAnsi="Calibri"/>
                <w:b/>
                <w:sz w:val="28"/>
                <w:szCs w:val="28"/>
              </w:rPr>
              <w:t>1099-MISC</w:t>
            </w:r>
          </w:p>
        </w:tc>
        <w:tc>
          <w:tcPr>
            <w:tcW w:w="1363" w:type="dxa"/>
            <w:shd w:val="clear" w:color="auto" w:fill="auto"/>
          </w:tcPr>
          <w:p w:rsidR="00D5151A" w:rsidRPr="003F762C" w:rsidRDefault="00D5151A" w:rsidP="00CA63FE">
            <w:pPr>
              <w:spacing w:before="120" w:after="120"/>
              <w:jc w:val="center"/>
              <w:rPr>
                <w:rFonts w:ascii="Calibri" w:eastAsia="Calibri" w:hAnsi="Calibri"/>
                <w:b/>
                <w:sz w:val="28"/>
                <w:szCs w:val="28"/>
              </w:rPr>
            </w:pPr>
            <w:r>
              <w:rPr>
                <w:rFonts w:ascii="Calibri" w:eastAsia="Calibri" w:hAnsi="Calibri"/>
                <w:b/>
                <w:sz w:val="28"/>
                <w:szCs w:val="28"/>
              </w:rPr>
              <w:t>1099-NEC</w:t>
            </w:r>
          </w:p>
        </w:tc>
        <w:tc>
          <w:tcPr>
            <w:tcW w:w="1128" w:type="dxa"/>
          </w:tcPr>
          <w:p w:rsidR="00D5151A" w:rsidRPr="003F762C" w:rsidRDefault="00D5151A" w:rsidP="00CA63FE">
            <w:pPr>
              <w:spacing w:before="120" w:after="120"/>
              <w:jc w:val="center"/>
              <w:rPr>
                <w:rFonts w:ascii="Calibri" w:eastAsia="Calibri" w:hAnsi="Calibri"/>
                <w:b/>
                <w:sz w:val="28"/>
                <w:szCs w:val="28"/>
              </w:rPr>
            </w:pPr>
            <w:r>
              <w:rPr>
                <w:rFonts w:ascii="Calibri" w:eastAsia="Calibri" w:hAnsi="Calibri"/>
                <w:b/>
                <w:sz w:val="28"/>
                <w:szCs w:val="28"/>
              </w:rPr>
              <w:t>W-2</w:t>
            </w:r>
          </w:p>
        </w:tc>
      </w:tr>
      <w:tr w:rsidR="00D5151A" w:rsidTr="00410C9B">
        <w:tc>
          <w:tcPr>
            <w:tcW w:w="5437" w:type="dxa"/>
            <w:shd w:val="clear" w:color="auto" w:fill="auto"/>
          </w:tcPr>
          <w:p w:rsidR="00D5151A" w:rsidRPr="003F762C" w:rsidRDefault="00D5151A" w:rsidP="00CA63FE">
            <w:pPr>
              <w:spacing w:before="120" w:after="120"/>
              <w:rPr>
                <w:rFonts w:ascii="Calibri" w:eastAsia="Calibri" w:hAnsi="Calibri"/>
                <w:sz w:val="22"/>
                <w:szCs w:val="22"/>
              </w:rPr>
            </w:pPr>
            <w:r w:rsidRPr="003F762C">
              <w:rPr>
                <w:rFonts w:ascii="Calibri" w:eastAsia="Calibri" w:hAnsi="Calibri"/>
                <w:sz w:val="22"/>
                <w:szCs w:val="22"/>
              </w:rPr>
              <w:t>Royalties (</w:t>
            </w:r>
            <w:proofErr w:type="spellStart"/>
            <w:r w:rsidRPr="003F762C">
              <w:rPr>
                <w:rFonts w:ascii="Calibri" w:eastAsia="Calibri" w:hAnsi="Calibri"/>
                <w:sz w:val="22"/>
                <w:szCs w:val="22"/>
              </w:rPr>
              <w:t>ie</w:t>
            </w:r>
            <w:proofErr w:type="spellEnd"/>
            <w:r w:rsidRPr="003F762C">
              <w:rPr>
                <w:rFonts w:ascii="Calibri" w:eastAsia="Calibri" w:hAnsi="Calibri"/>
                <w:sz w:val="22"/>
                <w:szCs w:val="22"/>
              </w:rPr>
              <w:t xml:space="preserve"> one act plays, music, etc…)</w:t>
            </w:r>
          </w:p>
        </w:tc>
        <w:tc>
          <w:tcPr>
            <w:tcW w:w="1607" w:type="dxa"/>
            <w:shd w:val="clear" w:color="auto" w:fill="auto"/>
          </w:tcPr>
          <w:p w:rsidR="00D5151A" w:rsidRPr="003F762C" w:rsidRDefault="00D5151A" w:rsidP="00CA63FE">
            <w:pPr>
              <w:spacing w:before="120" w:after="120"/>
              <w:jc w:val="center"/>
              <w:rPr>
                <w:rFonts w:ascii="Calibri" w:eastAsia="Calibri" w:hAnsi="Calibri"/>
                <w:sz w:val="22"/>
                <w:szCs w:val="22"/>
              </w:rPr>
            </w:pPr>
            <w:r w:rsidRPr="003F762C">
              <w:rPr>
                <w:rFonts w:ascii="Calibri" w:eastAsia="Calibri" w:hAnsi="Calibri"/>
                <w:sz w:val="22"/>
                <w:szCs w:val="22"/>
              </w:rPr>
              <w:t>If over $10</w:t>
            </w:r>
          </w:p>
        </w:tc>
        <w:tc>
          <w:tcPr>
            <w:tcW w:w="1363" w:type="dxa"/>
            <w:shd w:val="clear" w:color="auto" w:fill="auto"/>
          </w:tcPr>
          <w:p w:rsidR="00D5151A" w:rsidRPr="003F762C" w:rsidRDefault="00D5151A" w:rsidP="00CA63FE">
            <w:pPr>
              <w:spacing w:before="120" w:after="120"/>
              <w:jc w:val="center"/>
              <w:rPr>
                <w:rFonts w:ascii="Calibri" w:eastAsia="Calibri" w:hAnsi="Calibri"/>
                <w:sz w:val="22"/>
                <w:szCs w:val="22"/>
              </w:rPr>
            </w:pPr>
          </w:p>
        </w:tc>
        <w:tc>
          <w:tcPr>
            <w:tcW w:w="1128" w:type="dxa"/>
          </w:tcPr>
          <w:p w:rsidR="00D5151A" w:rsidRPr="003F762C" w:rsidRDefault="00D5151A" w:rsidP="00CA63FE">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 xml:space="preserve">Professional Services Payments </w:t>
            </w:r>
            <w:r w:rsidRPr="00D5151A">
              <w:rPr>
                <w:rFonts w:ascii="Calibri" w:eastAsia="Calibri" w:hAnsi="Calibri"/>
                <w:b/>
                <w:sz w:val="22"/>
                <w:szCs w:val="22"/>
              </w:rPr>
              <w:t>excluding</w:t>
            </w:r>
            <w:r>
              <w:rPr>
                <w:rFonts w:ascii="Calibri" w:eastAsia="Calibri" w:hAnsi="Calibri"/>
                <w:sz w:val="22"/>
                <w:szCs w:val="22"/>
              </w:rPr>
              <w:t xml:space="preserve"> attorneys </w:t>
            </w:r>
            <w:r w:rsidRPr="003F762C">
              <w:rPr>
                <w:rFonts w:ascii="Calibri" w:eastAsia="Calibri" w:hAnsi="Calibri"/>
                <w:sz w:val="22"/>
                <w:szCs w:val="22"/>
              </w:rPr>
              <w:t>(examples: accountants, architects, contractors, etc…)</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r w:rsidRPr="003F762C">
              <w:rPr>
                <w:rFonts w:ascii="Calibri" w:eastAsia="Calibri" w:hAnsi="Calibri"/>
                <w:sz w:val="22"/>
                <w:szCs w:val="22"/>
              </w:rPr>
              <w:t>If over $600</w:t>
            </w:r>
          </w:p>
        </w:tc>
        <w:tc>
          <w:tcPr>
            <w:tcW w:w="1128" w:type="dxa"/>
          </w:tcPr>
          <w:p w:rsidR="00D5151A" w:rsidRPr="003F762C" w:rsidRDefault="00D5151A" w:rsidP="00D5151A">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 xml:space="preserve">Professional Services Payments </w:t>
            </w:r>
            <w:r>
              <w:rPr>
                <w:rFonts w:ascii="Calibri" w:eastAsia="Calibri" w:hAnsi="Calibri"/>
                <w:b/>
                <w:sz w:val="22"/>
                <w:szCs w:val="22"/>
              </w:rPr>
              <w:t>to</w:t>
            </w:r>
            <w:r>
              <w:rPr>
                <w:rFonts w:ascii="Calibri" w:eastAsia="Calibri" w:hAnsi="Calibri"/>
                <w:sz w:val="22"/>
                <w:szCs w:val="22"/>
              </w:rPr>
              <w:t xml:space="preserve"> attorneys</w:t>
            </w:r>
          </w:p>
        </w:tc>
        <w:tc>
          <w:tcPr>
            <w:tcW w:w="1607" w:type="dxa"/>
            <w:shd w:val="clear" w:color="auto" w:fill="auto"/>
          </w:tcPr>
          <w:p w:rsidR="00D5151A" w:rsidRPr="003F762C" w:rsidRDefault="00410C9B" w:rsidP="00D5151A">
            <w:pPr>
              <w:spacing w:before="120" w:after="120"/>
              <w:jc w:val="center"/>
              <w:rPr>
                <w:rFonts w:ascii="Calibri" w:eastAsia="Calibri" w:hAnsi="Calibri"/>
                <w:sz w:val="22"/>
                <w:szCs w:val="22"/>
              </w:rPr>
            </w:pPr>
            <w:r>
              <w:rPr>
                <w:rFonts w:ascii="Calibri" w:eastAsia="Calibri" w:hAnsi="Calibri"/>
                <w:sz w:val="22"/>
                <w:szCs w:val="22"/>
              </w:rPr>
              <w:t>Fees charged in normal course of business if</w:t>
            </w:r>
            <w:r w:rsidR="00D5151A" w:rsidRPr="003F762C">
              <w:rPr>
                <w:rFonts w:ascii="Calibri" w:eastAsia="Calibri" w:hAnsi="Calibri"/>
                <w:sz w:val="22"/>
                <w:szCs w:val="22"/>
              </w:rPr>
              <w:t xml:space="preserve"> over $600</w:t>
            </w:r>
          </w:p>
        </w:tc>
        <w:tc>
          <w:tcPr>
            <w:tcW w:w="1363" w:type="dxa"/>
            <w:shd w:val="clear" w:color="auto" w:fill="auto"/>
          </w:tcPr>
          <w:p w:rsidR="00D5151A" w:rsidRPr="003F762C" w:rsidRDefault="00410C9B" w:rsidP="00D5151A">
            <w:pPr>
              <w:spacing w:before="120" w:after="120"/>
              <w:jc w:val="center"/>
              <w:rPr>
                <w:rFonts w:ascii="Calibri" w:eastAsia="Calibri" w:hAnsi="Calibri"/>
                <w:sz w:val="22"/>
                <w:szCs w:val="22"/>
              </w:rPr>
            </w:pPr>
            <w:r>
              <w:rPr>
                <w:rFonts w:ascii="Calibri" w:eastAsia="Calibri" w:hAnsi="Calibri"/>
                <w:sz w:val="22"/>
                <w:szCs w:val="22"/>
              </w:rPr>
              <w:t>Settlement Agreement payment</w:t>
            </w:r>
          </w:p>
        </w:tc>
        <w:tc>
          <w:tcPr>
            <w:tcW w:w="1128" w:type="dxa"/>
          </w:tcPr>
          <w:p w:rsidR="00D5151A" w:rsidRPr="003F762C" w:rsidRDefault="00D5151A" w:rsidP="00D5151A">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 xml:space="preserve">Deceased employee wages </w:t>
            </w:r>
            <w:proofErr w:type="spellStart"/>
            <w:r w:rsidRPr="003F762C">
              <w:rPr>
                <w:rFonts w:ascii="Calibri" w:eastAsia="Calibri" w:hAnsi="Calibri"/>
                <w:sz w:val="22"/>
                <w:szCs w:val="22"/>
              </w:rPr>
              <w:t>pd</w:t>
            </w:r>
            <w:proofErr w:type="spellEnd"/>
            <w:r w:rsidRPr="003F762C">
              <w:rPr>
                <w:rFonts w:ascii="Calibri" w:eastAsia="Calibri" w:hAnsi="Calibri"/>
                <w:sz w:val="22"/>
                <w:szCs w:val="22"/>
              </w:rPr>
              <w:t xml:space="preserve"> after death </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r w:rsidRPr="003F762C">
              <w:rPr>
                <w:rFonts w:ascii="Calibri" w:eastAsia="Calibri" w:hAnsi="Calibri"/>
                <w:sz w:val="22"/>
                <w:szCs w:val="22"/>
              </w:rPr>
              <w:t xml:space="preserve">If </w:t>
            </w:r>
            <w:proofErr w:type="spellStart"/>
            <w:r w:rsidRPr="003F762C">
              <w:rPr>
                <w:rFonts w:ascii="Calibri" w:eastAsia="Calibri" w:hAnsi="Calibri"/>
                <w:sz w:val="22"/>
                <w:szCs w:val="22"/>
              </w:rPr>
              <w:t>pd</w:t>
            </w:r>
            <w:proofErr w:type="spellEnd"/>
            <w:r w:rsidRPr="003F762C">
              <w:rPr>
                <w:rFonts w:ascii="Calibri" w:eastAsia="Calibri" w:hAnsi="Calibri"/>
                <w:sz w:val="22"/>
                <w:szCs w:val="22"/>
              </w:rPr>
              <w:t xml:space="preserve"> in same year</w:t>
            </w: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128" w:type="dxa"/>
          </w:tcPr>
          <w:p w:rsidR="00D5151A" w:rsidRPr="003F762C" w:rsidRDefault="00D5151A" w:rsidP="00D5151A">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Employee Wages, travel reimbursements, benefits</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128" w:type="dxa"/>
          </w:tcPr>
          <w:p w:rsidR="00D5151A" w:rsidRPr="003F762C" w:rsidRDefault="00D5151A" w:rsidP="00D5151A">
            <w:pPr>
              <w:spacing w:before="120" w:after="120"/>
              <w:jc w:val="center"/>
              <w:rPr>
                <w:rFonts w:ascii="Calibri" w:eastAsia="Calibri" w:hAnsi="Calibri"/>
                <w:sz w:val="22"/>
                <w:szCs w:val="22"/>
              </w:rPr>
            </w:pPr>
            <w:r>
              <w:rPr>
                <w:rFonts w:ascii="Calibri" w:eastAsia="Calibri" w:hAnsi="Calibri"/>
                <w:sz w:val="22"/>
                <w:szCs w:val="22"/>
              </w:rPr>
              <w:t>X</w:t>
            </w: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proofErr w:type="spellStart"/>
            <w:r w:rsidRPr="003F762C">
              <w:rPr>
                <w:rFonts w:ascii="Calibri" w:eastAsia="Calibri" w:hAnsi="Calibri"/>
                <w:sz w:val="22"/>
                <w:szCs w:val="22"/>
              </w:rPr>
              <w:t>Pmt</w:t>
            </w:r>
            <w:proofErr w:type="spellEnd"/>
            <w:r w:rsidRPr="003F762C">
              <w:rPr>
                <w:rFonts w:ascii="Calibri" w:eastAsia="Calibri" w:hAnsi="Calibri"/>
                <w:sz w:val="22"/>
                <w:szCs w:val="22"/>
              </w:rPr>
              <w:t xml:space="preserve"> to Independent Contractor, including travel reimbursements</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r w:rsidRPr="003F762C">
              <w:rPr>
                <w:rFonts w:ascii="Calibri" w:eastAsia="Calibri" w:hAnsi="Calibri"/>
                <w:sz w:val="22"/>
                <w:szCs w:val="22"/>
              </w:rPr>
              <w:t>If over $600</w:t>
            </w:r>
          </w:p>
        </w:tc>
        <w:tc>
          <w:tcPr>
            <w:tcW w:w="1128" w:type="dxa"/>
          </w:tcPr>
          <w:p w:rsidR="00D5151A" w:rsidRPr="003F762C" w:rsidRDefault="00D5151A" w:rsidP="00D5151A">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Employee business expense reimbursements</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128" w:type="dxa"/>
          </w:tcPr>
          <w:p w:rsidR="00D5151A" w:rsidRPr="003F762C" w:rsidRDefault="00D5151A" w:rsidP="00D5151A">
            <w:pPr>
              <w:spacing w:before="120" w:after="120"/>
              <w:jc w:val="center"/>
              <w:rPr>
                <w:rFonts w:ascii="Calibri" w:eastAsia="Calibri" w:hAnsi="Calibri"/>
                <w:sz w:val="22"/>
                <w:szCs w:val="22"/>
              </w:rPr>
            </w:pPr>
            <w:r>
              <w:rPr>
                <w:rFonts w:ascii="Calibri" w:eastAsia="Calibri" w:hAnsi="Calibri"/>
                <w:sz w:val="22"/>
                <w:szCs w:val="22"/>
              </w:rPr>
              <w:t>X</w:t>
            </w: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 xml:space="preserve">Rent </w:t>
            </w:r>
            <w:proofErr w:type="spellStart"/>
            <w:r w:rsidRPr="003F762C">
              <w:rPr>
                <w:rFonts w:ascii="Calibri" w:eastAsia="Calibri" w:hAnsi="Calibri"/>
                <w:sz w:val="22"/>
                <w:szCs w:val="22"/>
              </w:rPr>
              <w:t>pd</w:t>
            </w:r>
            <w:proofErr w:type="spellEnd"/>
            <w:r w:rsidRPr="003F762C">
              <w:rPr>
                <w:rFonts w:ascii="Calibri" w:eastAsia="Calibri" w:hAnsi="Calibri"/>
                <w:sz w:val="22"/>
                <w:szCs w:val="22"/>
              </w:rPr>
              <w:t xml:space="preserve"> by district for real estate, machines, land, etc…</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r w:rsidRPr="003F762C">
              <w:rPr>
                <w:rFonts w:ascii="Calibri" w:eastAsia="Calibri" w:hAnsi="Calibri"/>
                <w:sz w:val="22"/>
                <w:szCs w:val="22"/>
              </w:rPr>
              <w:t>If over $600</w:t>
            </w: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128" w:type="dxa"/>
          </w:tcPr>
          <w:p w:rsidR="00D5151A" w:rsidRPr="003F762C" w:rsidRDefault="00D5151A" w:rsidP="00D5151A">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 xml:space="preserve">Medical/Health Care </w:t>
            </w:r>
            <w:proofErr w:type="spellStart"/>
            <w:r w:rsidRPr="003F762C">
              <w:rPr>
                <w:rFonts w:ascii="Calibri" w:eastAsia="Calibri" w:hAnsi="Calibri"/>
                <w:sz w:val="22"/>
                <w:szCs w:val="22"/>
              </w:rPr>
              <w:t>Pmts</w:t>
            </w:r>
            <w:proofErr w:type="spellEnd"/>
            <w:r w:rsidRPr="003F762C">
              <w:rPr>
                <w:rFonts w:ascii="Calibri" w:eastAsia="Calibri" w:hAnsi="Calibri"/>
                <w:sz w:val="22"/>
                <w:szCs w:val="22"/>
              </w:rPr>
              <w:t xml:space="preserve"> (examples: physicals for athletes)</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r w:rsidRPr="003F762C">
              <w:rPr>
                <w:rFonts w:ascii="Calibri" w:eastAsia="Calibri" w:hAnsi="Calibri"/>
                <w:sz w:val="22"/>
                <w:szCs w:val="22"/>
              </w:rPr>
              <w:t>If over $600</w:t>
            </w: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128" w:type="dxa"/>
          </w:tcPr>
          <w:p w:rsidR="00D5151A" w:rsidRPr="003F762C" w:rsidRDefault="00D5151A" w:rsidP="00D5151A">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Payments to Auditors</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r w:rsidRPr="003F762C">
              <w:rPr>
                <w:rFonts w:ascii="Calibri" w:eastAsia="Calibri" w:hAnsi="Calibri"/>
                <w:sz w:val="22"/>
                <w:szCs w:val="22"/>
              </w:rPr>
              <w:t>If over $600 &amp; independent contractor</w:t>
            </w:r>
          </w:p>
        </w:tc>
        <w:tc>
          <w:tcPr>
            <w:tcW w:w="1128" w:type="dxa"/>
          </w:tcPr>
          <w:p w:rsidR="00D5151A" w:rsidRPr="003F762C" w:rsidRDefault="00D5151A" w:rsidP="00D5151A">
            <w:pPr>
              <w:spacing w:before="120" w:after="120"/>
              <w:jc w:val="center"/>
              <w:rPr>
                <w:rFonts w:ascii="Calibri" w:eastAsia="Calibri" w:hAnsi="Calibri"/>
                <w:sz w:val="22"/>
                <w:szCs w:val="22"/>
              </w:rPr>
            </w:pPr>
          </w:p>
        </w:tc>
      </w:tr>
      <w:tr w:rsidR="00D5151A" w:rsidTr="00410C9B">
        <w:tc>
          <w:tcPr>
            <w:tcW w:w="5437" w:type="dxa"/>
            <w:shd w:val="clear" w:color="auto" w:fill="auto"/>
          </w:tcPr>
          <w:p w:rsidR="00D5151A" w:rsidRPr="003F762C" w:rsidRDefault="00D5151A" w:rsidP="00D5151A">
            <w:pPr>
              <w:spacing w:before="120" w:after="120"/>
              <w:rPr>
                <w:rFonts w:ascii="Calibri" w:eastAsia="Calibri" w:hAnsi="Calibri"/>
                <w:sz w:val="22"/>
                <w:szCs w:val="22"/>
              </w:rPr>
            </w:pPr>
            <w:r w:rsidRPr="003F762C">
              <w:rPr>
                <w:rFonts w:ascii="Calibri" w:eastAsia="Calibri" w:hAnsi="Calibri"/>
                <w:sz w:val="22"/>
                <w:szCs w:val="22"/>
              </w:rPr>
              <w:t xml:space="preserve">Employees who do </w:t>
            </w:r>
            <w:proofErr w:type="spellStart"/>
            <w:r w:rsidRPr="003F762C">
              <w:rPr>
                <w:rFonts w:ascii="Calibri" w:eastAsia="Calibri" w:hAnsi="Calibri"/>
                <w:sz w:val="22"/>
                <w:szCs w:val="22"/>
              </w:rPr>
              <w:t>addl</w:t>
            </w:r>
            <w:proofErr w:type="spellEnd"/>
            <w:r w:rsidRPr="003F762C">
              <w:rPr>
                <w:rFonts w:ascii="Calibri" w:eastAsia="Calibri" w:hAnsi="Calibri"/>
                <w:sz w:val="22"/>
                <w:szCs w:val="22"/>
              </w:rPr>
              <w:t xml:space="preserve"> work for you after hours (example: painting a building during the summer)</w:t>
            </w:r>
          </w:p>
        </w:tc>
        <w:tc>
          <w:tcPr>
            <w:tcW w:w="1607" w:type="dxa"/>
            <w:shd w:val="clear" w:color="auto" w:fill="auto"/>
          </w:tcPr>
          <w:p w:rsidR="00D5151A" w:rsidRPr="003F762C" w:rsidRDefault="00D5151A" w:rsidP="00D5151A">
            <w:pPr>
              <w:spacing w:before="120" w:after="120"/>
              <w:jc w:val="center"/>
              <w:rPr>
                <w:rFonts w:ascii="Calibri" w:eastAsia="Calibri" w:hAnsi="Calibri"/>
                <w:sz w:val="22"/>
                <w:szCs w:val="22"/>
              </w:rPr>
            </w:pPr>
          </w:p>
        </w:tc>
        <w:tc>
          <w:tcPr>
            <w:tcW w:w="1363" w:type="dxa"/>
            <w:shd w:val="clear" w:color="auto" w:fill="auto"/>
          </w:tcPr>
          <w:p w:rsidR="00D5151A" w:rsidRPr="003F762C" w:rsidRDefault="00D5151A" w:rsidP="00D5151A">
            <w:pPr>
              <w:spacing w:before="120" w:after="120"/>
              <w:jc w:val="center"/>
              <w:rPr>
                <w:rFonts w:ascii="Calibri" w:eastAsia="Calibri" w:hAnsi="Calibri"/>
                <w:sz w:val="22"/>
                <w:szCs w:val="22"/>
              </w:rPr>
            </w:pPr>
            <w:r>
              <w:rPr>
                <w:rFonts w:ascii="Calibri" w:eastAsia="Calibri" w:hAnsi="Calibri"/>
                <w:sz w:val="22"/>
                <w:szCs w:val="22"/>
              </w:rPr>
              <w:t>Only if</w:t>
            </w:r>
            <w:r w:rsidRPr="003F762C">
              <w:rPr>
                <w:rFonts w:ascii="Calibri" w:eastAsia="Calibri" w:hAnsi="Calibri"/>
                <w:sz w:val="22"/>
                <w:szCs w:val="22"/>
              </w:rPr>
              <w:t xml:space="preserve"> they have a true business outside of school employment</w:t>
            </w:r>
          </w:p>
        </w:tc>
        <w:tc>
          <w:tcPr>
            <w:tcW w:w="1128" w:type="dxa"/>
          </w:tcPr>
          <w:p w:rsidR="00D5151A" w:rsidRDefault="00D5151A" w:rsidP="00D5151A">
            <w:pPr>
              <w:spacing w:before="120" w:after="120"/>
              <w:jc w:val="center"/>
              <w:rPr>
                <w:rFonts w:ascii="Calibri" w:eastAsia="Calibri" w:hAnsi="Calibri"/>
                <w:sz w:val="22"/>
                <w:szCs w:val="22"/>
              </w:rPr>
            </w:pPr>
            <w:r>
              <w:rPr>
                <w:rFonts w:ascii="Calibri" w:eastAsia="Calibri" w:hAnsi="Calibri"/>
                <w:sz w:val="22"/>
                <w:szCs w:val="22"/>
              </w:rPr>
              <w:t>X</w:t>
            </w:r>
          </w:p>
          <w:p w:rsidR="00D5151A" w:rsidRPr="003F762C" w:rsidRDefault="00D5151A" w:rsidP="00D5151A">
            <w:pPr>
              <w:spacing w:before="120" w:after="120"/>
              <w:jc w:val="center"/>
              <w:rPr>
                <w:rFonts w:ascii="Calibri" w:eastAsia="Calibri" w:hAnsi="Calibri"/>
                <w:sz w:val="22"/>
                <w:szCs w:val="22"/>
              </w:rPr>
            </w:pPr>
            <w:r>
              <w:rPr>
                <w:rFonts w:ascii="Calibri" w:eastAsia="Calibri" w:hAnsi="Calibri"/>
                <w:sz w:val="22"/>
                <w:szCs w:val="22"/>
              </w:rPr>
              <w:t>Normally, this will be more applicable</w:t>
            </w:r>
          </w:p>
        </w:tc>
      </w:tr>
    </w:tbl>
    <w:p w:rsidR="00B77E54" w:rsidRDefault="00F77354"/>
    <w:sectPr w:rsidR="00B77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51A"/>
    <w:rsid w:val="003B61EA"/>
    <w:rsid w:val="00410C9B"/>
    <w:rsid w:val="009727BA"/>
    <w:rsid w:val="00D5151A"/>
    <w:rsid w:val="00F7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6DF8"/>
  <w15:chartTrackingRefBased/>
  <w15:docId w15:val="{36699749-6F62-4CB1-B1A9-D27E959F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5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151A"/>
    <w:pPr>
      <w:pBdr>
        <w:bottom w:val="single" w:sz="8" w:space="4" w:color="4F81BD"/>
      </w:pBdr>
      <w:spacing w:after="300"/>
      <w:ind w:left="360" w:right="72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5151A"/>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Tandi Cox</dc:creator>
  <cp:keywords/>
  <dc:description/>
  <cp:lastModifiedBy>Tandi Cox</cp:lastModifiedBy>
  <cp:revision>2</cp:revision>
  <dcterms:created xsi:type="dcterms:W3CDTF">2020-12-08T21:59:00Z</dcterms:created>
  <dcterms:modified xsi:type="dcterms:W3CDTF">2020-12-08T22:14:00Z</dcterms:modified>
</cp:coreProperties>
</file>